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14587AE2" w:rsidR="00050C56" w:rsidRDefault="00CC06F2" w:rsidP="00FA1664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</w:t>
      </w:r>
      <w:r w:rsidR="00FA1664" w:rsidRPr="00FA1664">
        <w:rPr>
          <w:rFonts w:ascii="Calibri" w:hAnsi="Calibri"/>
          <w:b/>
          <w:sz w:val="24"/>
          <w:szCs w:val="24"/>
        </w:rPr>
        <w:t>zmieniającego rozporządzenie w sprawie zakresu danych udostępnianych w postaci elektronicznej z centralnej ewidencji pojazdów</w:t>
      </w:r>
      <w:r w:rsidR="002D057D">
        <w:rPr>
          <w:rFonts w:ascii="Calibri" w:hAnsi="Calibri"/>
          <w:b/>
          <w:sz w:val="24"/>
          <w:szCs w:val="24"/>
        </w:rPr>
        <w:t xml:space="preserve"> (MC 143)</w:t>
      </w:r>
    </w:p>
    <w:p w14:paraId="17E29E74" w14:textId="77777777" w:rsidR="00FA1664" w:rsidRPr="00112384" w:rsidRDefault="00FA1664" w:rsidP="00FA1664">
      <w:pPr>
        <w:jc w:val="center"/>
        <w:rPr>
          <w:rFonts w:ascii="Calibri" w:hAnsi="Calibri"/>
          <w:sz w:val="24"/>
          <w:szCs w:val="24"/>
        </w:rPr>
      </w:pPr>
    </w:p>
    <w:p w14:paraId="2C1A7978" w14:textId="77777777"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14:paraId="0EB2CC29" w14:textId="77777777"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7C4EF305" w14:textId="67F1FF50"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</w:t>
      </w:r>
      <w:r w:rsidR="001C2F52">
        <w:rPr>
          <w:rFonts w:ascii="Calibri" w:hAnsi="Calibri"/>
          <w:sz w:val="24"/>
          <w:szCs w:val="24"/>
        </w:rPr>
        <w:t>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14:paraId="7BCDF482" w14:textId="77777777"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14:paraId="272A1C6F" w14:textId="2DB3D1D1"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>nsu</w:t>
      </w:r>
      <w:r w:rsidR="003C4B6B">
        <w:rPr>
          <w:rFonts w:asciiTheme="minorHAnsi" w:hAnsiTheme="minorHAnsi" w:cstheme="minorHAnsi"/>
          <w:color w:val="000000"/>
        </w:rPr>
        <w:t>ltacje odbyły się w terminie od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EB41E8">
        <w:rPr>
          <w:rFonts w:asciiTheme="minorHAnsi" w:hAnsiTheme="minorHAnsi" w:cstheme="minorHAnsi"/>
          <w:color w:val="000000"/>
        </w:rPr>
        <w:t>7</w:t>
      </w:r>
      <w:r w:rsidR="00AE7F15">
        <w:rPr>
          <w:rFonts w:asciiTheme="minorHAnsi" w:hAnsiTheme="minorHAnsi" w:cstheme="minorHAnsi"/>
          <w:color w:val="000000"/>
        </w:rPr>
        <w:t xml:space="preserve"> </w:t>
      </w:r>
      <w:r w:rsidR="00EB41E8">
        <w:rPr>
          <w:rFonts w:asciiTheme="minorHAnsi" w:hAnsiTheme="minorHAnsi" w:cstheme="minorHAnsi"/>
          <w:color w:val="000000"/>
        </w:rPr>
        <w:t>stycznia 2020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EB41E8">
        <w:rPr>
          <w:rFonts w:asciiTheme="minorHAnsi" w:hAnsiTheme="minorHAnsi" w:cstheme="minorHAnsi"/>
          <w:color w:val="000000"/>
        </w:rPr>
        <w:t>1</w:t>
      </w:r>
      <w:r w:rsidR="00AE7F15">
        <w:rPr>
          <w:rFonts w:asciiTheme="minorHAnsi" w:hAnsiTheme="minorHAnsi" w:cstheme="minorHAnsi"/>
          <w:color w:val="000000"/>
        </w:rPr>
        <w:t xml:space="preserve">7 </w:t>
      </w:r>
      <w:r w:rsidR="00EB41E8">
        <w:rPr>
          <w:rFonts w:asciiTheme="minorHAnsi" w:hAnsiTheme="minorHAnsi" w:cstheme="minorHAnsi"/>
          <w:color w:val="000000"/>
        </w:rPr>
        <w:t>stycznia 2020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14:paraId="159195E2" w14:textId="2E681493"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A1664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14:paraId="051B9780" w14:textId="28842844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rFonts w:ascii="Calibri" w:hAnsi="Calibri"/>
          <w:sz w:val="24"/>
          <w:szCs w:val="24"/>
        </w:rPr>
        <w:t>Prezes Urzędu Ochrony Konkurencji i Konsumentów</w:t>
      </w:r>
    </w:p>
    <w:p w14:paraId="03542567" w14:textId="47692A2F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rFonts w:ascii="Calibri" w:hAnsi="Calibri"/>
          <w:sz w:val="24"/>
          <w:szCs w:val="24"/>
        </w:rPr>
        <w:t>Prezes Urzędu Komunikacji Elektronicznej</w:t>
      </w:r>
    </w:p>
    <w:p w14:paraId="4E2B8FB2" w14:textId="71096E59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rFonts w:ascii="Calibri" w:hAnsi="Calibri"/>
          <w:sz w:val="24"/>
          <w:szCs w:val="24"/>
        </w:rPr>
        <w:t>Główny Inspektor Transportu Drogowego</w:t>
      </w:r>
    </w:p>
    <w:p w14:paraId="3F69F040" w14:textId="11DB4EA3" w:rsidR="000774A3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rFonts w:ascii="Calibri" w:hAnsi="Calibri"/>
          <w:sz w:val="24"/>
          <w:szCs w:val="24"/>
        </w:rPr>
        <w:t>Prezes Urzędu Ochrony Danych Osobowych</w:t>
      </w:r>
    </w:p>
    <w:p w14:paraId="099BF871" w14:textId="77777777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sz w:val="24"/>
          <w:szCs w:val="24"/>
        </w:rPr>
        <w:t xml:space="preserve">Ubezpieczeniowy Fundusz Gwarancyjny </w:t>
      </w:r>
    </w:p>
    <w:p w14:paraId="6C997D5D" w14:textId="77777777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sz w:val="24"/>
          <w:szCs w:val="24"/>
        </w:rPr>
        <w:t xml:space="preserve">Polska Izba Ubezpieczeń </w:t>
      </w:r>
    </w:p>
    <w:p w14:paraId="69EA138E" w14:textId="576B37CB" w:rsidR="00FA1664" w:rsidRPr="00FA1664" w:rsidRDefault="00FA1664" w:rsidP="00FA166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A1664">
        <w:rPr>
          <w:sz w:val="24"/>
          <w:szCs w:val="24"/>
        </w:rPr>
        <w:t>Polska Izba Stacji Kontroli Pojazdów</w:t>
      </w:r>
    </w:p>
    <w:p w14:paraId="256471E6" w14:textId="77777777" w:rsidR="00FA1664" w:rsidRDefault="00FA1664" w:rsidP="00FA1664">
      <w:pPr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5E329F97" w14:textId="77777777"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322BBD1F" w14:textId="72A3299A" w:rsidR="00774C8A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Związek Dealerów Samochodów</w:t>
      </w:r>
    </w:p>
    <w:p w14:paraId="65D68B19" w14:textId="77777777" w:rsidR="00FA1664" w:rsidRPr="00774C8A" w:rsidRDefault="00FA1664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30314F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14:paraId="7B0990C1" w14:textId="155A0804" w:rsidR="002D057D" w:rsidRDefault="002D057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D057D">
        <w:rPr>
          <w:rFonts w:ascii="Calibri" w:hAnsi="Calibri"/>
          <w:sz w:val="24"/>
          <w:szCs w:val="24"/>
        </w:rPr>
        <w:t xml:space="preserve">rojekt rozporządzenia skierowany do konsultacji obejmował zarówno w usłudze </w:t>
      </w:r>
      <w:r>
        <w:rPr>
          <w:rFonts w:ascii="Calibri" w:hAnsi="Calibri"/>
          <w:sz w:val="24"/>
          <w:szCs w:val="24"/>
        </w:rPr>
        <w:t>„Mój P</w:t>
      </w:r>
      <w:r w:rsidRPr="002D057D">
        <w:rPr>
          <w:rFonts w:ascii="Calibri" w:hAnsi="Calibri"/>
          <w:sz w:val="24"/>
          <w:szCs w:val="24"/>
        </w:rPr>
        <w:t>ojazd</w:t>
      </w:r>
      <w:r>
        <w:rPr>
          <w:rFonts w:ascii="Calibri" w:hAnsi="Calibri"/>
          <w:sz w:val="24"/>
          <w:szCs w:val="24"/>
        </w:rPr>
        <w:t>”</w:t>
      </w:r>
      <w:r w:rsidRPr="002D057D">
        <w:rPr>
          <w:rFonts w:ascii="Calibri" w:hAnsi="Calibri"/>
          <w:sz w:val="24"/>
          <w:szCs w:val="24"/>
        </w:rPr>
        <w:t xml:space="preserve"> jak i </w:t>
      </w:r>
      <w:r>
        <w:rPr>
          <w:rFonts w:ascii="Calibri" w:hAnsi="Calibri"/>
          <w:sz w:val="24"/>
          <w:szCs w:val="24"/>
        </w:rPr>
        <w:t>„</w:t>
      </w:r>
      <w:r w:rsidRPr="002D057D">
        <w:rPr>
          <w:rFonts w:ascii="Calibri" w:hAnsi="Calibri"/>
          <w:sz w:val="24"/>
          <w:szCs w:val="24"/>
        </w:rPr>
        <w:t>Historia Pojazdu</w:t>
      </w:r>
      <w:r>
        <w:rPr>
          <w:rFonts w:ascii="Calibri" w:hAnsi="Calibri"/>
          <w:sz w:val="24"/>
          <w:szCs w:val="24"/>
        </w:rPr>
        <w:t>”</w:t>
      </w:r>
      <w:r w:rsidRPr="002D057D">
        <w:rPr>
          <w:rFonts w:ascii="Calibri" w:hAnsi="Calibri"/>
          <w:sz w:val="24"/>
          <w:szCs w:val="24"/>
        </w:rPr>
        <w:t xml:space="preserve"> udostępnianie użytkownikom tych usług danych o odczycie wskazania drogomierza – zarówno w czasie kontroli jak i po wymianie. Niemniej jednak wobec uwag zgłoszonych przez Związek Dealerów Samochodowych sugerujących, że </w:t>
      </w:r>
      <w:r>
        <w:rPr>
          <w:rFonts w:ascii="Calibri" w:hAnsi="Calibri"/>
          <w:sz w:val="24"/>
          <w:szCs w:val="24"/>
        </w:rPr>
        <w:t>przyjęte</w:t>
      </w:r>
      <w:r w:rsidRPr="002D057D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sformułowania</w:t>
      </w:r>
      <w:r w:rsidRPr="002D057D">
        <w:rPr>
          <w:rFonts w:ascii="Calibri" w:hAnsi="Calibri"/>
          <w:sz w:val="24"/>
          <w:szCs w:val="24"/>
        </w:rPr>
        <w:t xml:space="preserve"> nie są czytelne projekt poprawiono i przyjęto spójne podejście dla określenia zakresu udostępnianych danych w obu usługach. Wyjaśni</w:t>
      </w:r>
      <w:r>
        <w:rPr>
          <w:rFonts w:ascii="Calibri" w:hAnsi="Calibri"/>
          <w:sz w:val="24"/>
          <w:szCs w:val="24"/>
        </w:rPr>
        <w:t>ć</w:t>
      </w:r>
      <w:r w:rsidRPr="002D057D">
        <w:rPr>
          <w:rFonts w:ascii="Calibri" w:hAnsi="Calibri"/>
          <w:sz w:val="24"/>
          <w:szCs w:val="24"/>
        </w:rPr>
        <w:t xml:space="preserve"> również</w:t>
      </w:r>
      <w:r>
        <w:rPr>
          <w:rFonts w:ascii="Calibri" w:hAnsi="Calibri"/>
          <w:sz w:val="24"/>
          <w:szCs w:val="24"/>
        </w:rPr>
        <w:t xml:space="preserve"> należy, ż</w:t>
      </w:r>
      <w:r w:rsidRPr="002D057D">
        <w:rPr>
          <w:rFonts w:ascii="Calibri" w:hAnsi="Calibri"/>
          <w:sz w:val="24"/>
          <w:szCs w:val="24"/>
        </w:rPr>
        <w:t xml:space="preserve">e z charakteru obu usług wynikają nieznaczne różnice w zdefiniowaniu zakresu danych. Usługa </w:t>
      </w:r>
      <w:r>
        <w:rPr>
          <w:rFonts w:ascii="Calibri" w:hAnsi="Calibri"/>
          <w:sz w:val="24"/>
          <w:szCs w:val="24"/>
        </w:rPr>
        <w:t>„</w:t>
      </w:r>
      <w:r w:rsidRPr="002D057D">
        <w:rPr>
          <w:rFonts w:ascii="Calibri" w:hAnsi="Calibri"/>
          <w:sz w:val="24"/>
          <w:szCs w:val="24"/>
        </w:rPr>
        <w:t>Mój Pojazd</w:t>
      </w:r>
      <w:r>
        <w:rPr>
          <w:rFonts w:ascii="Calibri" w:hAnsi="Calibri"/>
          <w:sz w:val="24"/>
          <w:szCs w:val="24"/>
        </w:rPr>
        <w:t>”</w:t>
      </w:r>
      <w:r w:rsidRPr="002D057D">
        <w:rPr>
          <w:rFonts w:ascii="Calibri" w:hAnsi="Calibri"/>
          <w:sz w:val="24"/>
          <w:szCs w:val="24"/>
        </w:rPr>
        <w:t xml:space="preserve"> obejmuje pełen zakres danych, jaki gromadzony jest w centralnej ewidencji pojazdów o odczycie drogomierza w czasie kontroli i po wymianie, natomiast </w:t>
      </w:r>
      <w:r>
        <w:rPr>
          <w:rFonts w:ascii="Calibri" w:hAnsi="Calibri"/>
          <w:sz w:val="24"/>
          <w:szCs w:val="24"/>
        </w:rPr>
        <w:t>„</w:t>
      </w:r>
      <w:r w:rsidRPr="002D057D">
        <w:rPr>
          <w:rFonts w:ascii="Calibri" w:hAnsi="Calibri"/>
          <w:sz w:val="24"/>
          <w:szCs w:val="24"/>
        </w:rPr>
        <w:t>Historia Pojazdu</w:t>
      </w:r>
      <w:r>
        <w:rPr>
          <w:rFonts w:ascii="Calibri" w:hAnsi="Calibri"/>
          <w:sz w:val="24"/>
          <w:szCs w:val="24"/>
        </w:rPr>
        <w:t>”</w:t>
      </w:r>
      <w:r w:rsidRPr="002D057D">
        <w:rPr>
          <w:rFonts w:ascii="Calibri" w:hAnsi="Calibri"/>
          <w:sz w:val="24"/>
          <w:szCs w:val="24"/>
        </w:rPr>
        <w:t xml:space="preserve"> j</w:t>
      </w:r>
      <w:r>
        <w:rPr>
          <w:rFonts w:ascii="Calibri" w:hAnsi="Calibri"/>
          <w:sz w:val="24"/>
          <w:szCs w:val="24"/>
        </w:rPr>
        <w:t>ako usługa ogólnodostępna i nie</w:t>
      </w:r>
      <w:r w:rsidRPr="002D057D">
        <w:rPr>
          <w:rFonts w:ascii="Calibri" w:hAnsi="Calibri"/>
          <w:sz w:val="24"/>
          <w:szCs w:val="24"/>
        </w:rPr>
        <w:t>wymagająca logowania prezentować będzie węższy zakres danych uwzględniając kluczowe dane odczytu licznika pojazdu zarówno w czasie kontroli</w:t>
      </w:r>
      <w:r>
        <w:rPr>
          <w:rFonts w:ascii="Calibri" w:hAnsi="Calibri"/>
          <w:sz w:val="24"/>
          <w:szCs w:val="24"/>
        </w:rPr>
        <w:t>,</w:t>
      </w:r>
      <w:bookmarkStart w:id="0" w:name="_GoBack"/>
      <w:bookmarkEnd w:id="0"/>
      <w:r w:rsidRPr="002D057D">
        <w:rPr>
          <w:rFonts w:ascii="Calibri" w:hAnsi="Calibri"/>
          <w:sz w:val="24"/>
          <w:szCs w:val="24"/>
        </w:rPr>
        <w:t xml:space="preserve"> jak i po wymianie oraz przy badaniu technicznym.</w:t>
      </w:r>
    </w:p>
    <w:p w14:paraId="1113FAE9" w14:textId="390326BD"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lastRenderedPageBreak/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77777777"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18418E5A" w14:textId="72D1357D"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  <w:r w:rsidR="00C82227">
        <w:rPr>
          <w:rFonts w:ascii="Calibri" w:hAnsi="Calibri"/>
          <w:sz w:val="24"/>
          <w:szCs w:val="24"/>
        </w:rPr>
        <w:t> 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4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50C56"/>
    <w:rsid w:val="00067AE4"/>
    <w:rsid w:val="000774A3"/>
    <w:rsid w:val="00084B8C"/>
    <w:rsid w:val="00093716"/>
    <w:rsid w:val="000B178A"/>
    <w:rsid w:val="000E4C2E"/>
    <w:rsid w:val="000E672C"/>
    <w:rsid w:val="00112384"/>
    <w:rsid w:val="0012549A"/>
    <w:rsid w:val="001838CE"/>
    <w:rsid w:val="001C2F52"/>
    <w:rsid w:val="001D13A9"/>
    <w:rsid w:val="002C390C"/>
    <w:rsid w:val="002D057D"/>
    <w:rsid w:val="002E3AFB"/>
    <w:rsid w:val="00353D21"/>
    <w:rsid w:val="00367906"/>
    <w:rsid w:val="003721FC"/>
    <w:rsid w:val="00372D00"/>
    <w:rsid w:val="00385697"/>
    <w:rsid w:val="003A3CD3"/>
    <w:rsid w:val="003C4B6B"/>
    <w:rsid w:val="003D4E9F"/>
    <w:rsid w:val="003E5A5E"/>
    <w:rsid w:val="00415D81"/>
    <w:rsid w:val="00481212"/>
    <w:rsid w:val="0048271C"/>
    <w:rsid w:val="00491D95"/>
    <w:rsid w:val="00496AAA"/>
    <w:rsid w:val="004B332B"/>
    <w:rsid w:val="00563288"/>
    <w:rsid w:val="005A5634"/>
    <w:rsid w:val="005B28D9"/>
    <w:rsid w:val="00606104"/>
    <w:rsid w:val="00634703"/>
    <w:rsid w:val="00645012"/>
    <w:rsid w:val="00646235"/>
    <w:rsid w:val="006733E0"/>
    <w:rsid w:val="006A5DE9"/>
    <w:rsid w:val="006C571A"/>
    <w:rsid w:val="00732E65"/>
    <w:rsid w:val="00746EFE"/>
    <w:rsid w:val="00774C8A"/>
    <w:rsid w:val="007A71CB"/>
    <w:rsid w:val="007D588E"/>
    <w:rsid w:val="007F2203"/>
    <w:rsid w:val="008027AC"/>
    <w:rsid w:val="00804573"/>
    <w:rsid w:val="00856F51"/>
    <w:rsid w:val="00884DCF"/>
    <w:rsid w:val="00930E1D"/>
    <w:rsid w:val="00994159"/>
    <w:rsid w:val="009F448A"/>
    <w:rsid w:val="00A0591D"/>
    <w:rsid w:val="00A212AF"/>
    <w:rsid w:val="00A61444"/>
    <w:rsid w:val="00A63180"/>
    <w:rsid w:val="00A848FD"/>
    <w:rsid w:val="00AE7F15"/>
    <w:rsid w:val="00B608CA"/>
    <w:rsid w:val="00B72A01"/>
    <w:rsid w:val="00BA2FAA"/>
    <w:rsid w:val="00BC599C"/>
    <w:rsid w:val="00BF2BFA"/>
    <w:rsid w:val="00C82227"/>
    <w:rsid w:val="00CC06F2"/>
    <w:rsid w:val="00D11B21"/>
    <w:rsid w:val="00D34269"/>
    <w:rsid w:val="00D56FA3"/>
    <w:rsid w:val="00D76FA5"/>
    <w:rsid w:val="00D92297"/>
    <w:rsid w:val="00D92B0B"/>
    <w:rsid w:val="00D934C6"/>
    <w:rsid w:val="00E315A3"/>
    <w:rsid w:val="00E61272"/>
    <w:rsid w:val="00EB41E8"/>
    <w:rsid w:val="00EE0462"/>
    <w:rsid w:val="00FA1664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Gubernat Barbara</cp:lastModifiedBy>
  <cp:revision>5</cp:revision>
  <cp:lastPrinted>2018-04-11T20:28:00Z</cp:lastPrinted>
  <dcterms:created xsi:type="dcterms:W3CDTF">2020-01-27T14:02:00Z</dcterms:created>
  <dcterms:modified xsi:type="dcterms:W3CDTF">2020-01-28T11:56:00Z</dcterms:modified>
</cp:coreProperties>
</file>